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BC3C6" w14:textId="77777777"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B4273E">
        <w:rPr>
          <w:rFonts w:ascii="Times New Roman" w:hAnsi="Times New Roman"/>
          <w:b/>
          <w:sz w:val="24"/>
          <w:szCs w:val="24"/>
        </w:rPr>
        <w:t>ом региональном продукте за 2020 год и уточненную оценку за 2019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FA243E5" w14:textId="77777777"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136E2C" w14:textId="77777777" w:rsidR="002E3C53" w:rsidRPr="00251DF6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DF6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>
        <w:rPr>
          <w:rFonts w:ascii="Times New Roman" w:hAnsi="Times New Roman"/>
          <w:sz w:val="24"/>
          <w:szCs w:val="24"/>
        </w:rPr>
        <w:t xml:space="preserve"> (далее </w:t>
      </w:r>
      <w:r w:rsidR="0067017B" w:rsidRPr="00251DF6">
        <w:rPr>
          <w:rFonts w:ascii="Times New Roman" w:hAnsi="Times New Roman"/>
          <w:sz w:val="24"/>
          <w:szCs w:val="24"/>
        </w:rPr>
        <w:t>–</w:t>
      </w:r>
      <w:r w:rsidR="0067017B">
        <w:rPr>
          <w:rFonts w:ascii="Times New Roman" w:hAnsi="Times New Roman"/>
          <w:sz w:val="24"/>
          <w:szCs w:val="24"/>
        </w:rPr>
        <w:t xml:space="preserve"> ВРП)</w:t>
      </w:r>
      <w:r w:rsidR="0049316A" w:rsidRPr="00251DF6">
        <w:rPr>
          <w:rFonts w:ascii="Times New Roman" w:hAnsi="Times New Roman"/>
          <w:sz w:val="24"/>
          <w:szCs w:val="24"/>
        </w:rPr>
        <w:t xml:space="preserve"> </w:t>
      </w:r>
      <w:r w:rsidR="0098536B" w:rsidRPr="00251DF6">
        <w:rPr>
          <w:rFonts w:ascii="Times New Roman" w:hAnsi="Times New Roman"/>
          <w:sz w:val="24"/>
          <w:szCs w:val="24"/>
        </w:rPr>
        <w:t>по</w:t>
      </w:r>
      <w:r w:rsidR="000116D5" w:rsidRPr="00251DF6">
        <w:rPr>
          <w:rFonts w:ascii="Times New Roman" w:hAnsi="Times New Roman"/>
          <w:sz w:val="24"/>
          <w:szCs w:val="24"/>
        </w:rPr>
        <w:t xml:space="preserve"> сумм</w:t>
      </w:r>
      <w:r w:rsidR="0098536B" w:rsidRPr="00251DF6">
        <w:rPr>
          <w:rFonts w:ascii="Times New Roman" w:hAnsi="Times New Roman"/>
          <w:sz w:val="24"/>
          <w:szCs w:val="24"/>
        </w:rPr>
        <w:t>е</w:t>
      </w:r>
      <w:r w:rsidR="0049316A" w:rsidRPr="00251DF6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740631">
        <w:rPr>
          <w:rFonts w:ascii="Times New Roman" w:hAnsi="Times New Roman"/>
          <w:sz w:val="24"/>
          <w:szCs w:val="24"/>
        </w:rPr>
        <w:t xml:space="preserve"> </w:t>
      </w:r>
      <w:r w:rsidR="00740631" w:rsidRPr="00251DF6">
        <w:rPr>
          <w:rFonts w:ascii="Times New Roman" w:hAnsi="Times New Roman"/>
          <w:sz w:val="24"/>
          <w:szCs w:val="24"/>
        </w:rPr>
        <w:t>Российской Федерации</w:t>
      </w:r>
      <w:r w:rsidR="001A18E6" w:rsidRPr="00251DF6">
        <w:rPr>
          <w:rFonts w:ascii="Times New Roman" w:hAnsi="Times New Roman"/>
          <w:sz w:val="24"/>
          <w:szCs w:val="24"/>
        </w:rPr>
        <w:t xml:space="preserve"> </w:t>
      </w:r>
      <w:r w:rsidR="002B095A" w:rsidRPr="00285AD4">
        <w:rPr>
          <w:rFonts w:ascii="Times New Roman" w:hAnsi="Times New Roman"/>
          <w:sz w:val="24"/>
          <w:szCs w:val="24"/>
        </w:rPr>
        <w:t>з</w:t>
      </w:r>
      <w:r w:rsidR="00B4273E">
        <w:rPr>
          <w:rFonts w:ascii="Times New Roman" w:hAnsi="Times New Roman"/>
          <w:sz w:val="24"/>
          <w:szCs w:val="24"/>
        </w:rPr>
        <w:t xml:space="preserve">а 2020 </w:t>
      </w:r>
      <w:r w:rsidR="00831DAA" w:rsidRPr="00251DF6">
        <w:rPr>
          <w:rFonts w:ascii="Times New Roman" w:hAnsi="Times New Roman"/>
          <w:sz w:val="24"/>
          <w:szCs w:val="24"/>
        </w:rPr>
        <w:t>год</w:t>
      </w:r>
      <w:r w:rsidR="00005986" w:rsidRPr="00251DF6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251DF6">
        <w:rPr>
          <w:rFonts w:ascii="Times New Roman" w:hAnsi="Times New Roman"/>
          <w:sz w:val="24"/>
          <w:szCs w:val="24"/>
        </w:rPr>
        <w:t xml:space="preserve"> </w:t>
      </w:r>
      <w:r w:rsidR="004024E4" w:rsidRPr="004024E4">
        <w:rPr>
          <w:rFonts w:ascii="Times New Roman" w:hAnsi="Times New Roman"/>
          <w:sz w:val="24"/>
          <w:szCs w:val="24"/>
        </w:rPr>
        <w:t>93 810</w:t>
      </w:r>
      <w:r w:rsidR="004935E0" w:rsidRPr="004024E4">
        <w:rPr>
          <w:rFonts w:ascii="Times New Roman" w:hAnsi="Times New Roman"/>
          <w:sz w:val="24"/>
          <w:szCs w:val="24"/>
        </w:rPr>
        <w:t>,</w:t>
      </w:r>
      <w:r w:rsidR="004024E4" w:rsidRPr="004024E4">
        <w:rPr>
          <w:rFonts w:ascii="Times New Roman" w:hAnsi="Times New Roman"/>
          <w:sz w:val="24"/>
          <w:szCs w:val="24"/>
        </w:rPr>
        <w:t>3</w:t>
      </w:r>
      <w:r w:rsidR="001F445C" w:rsidRPr="00251DF6">
        <w:rPr>
          <w:rFonts w:ascii="Times New Roman" w:hAnsi="Times New Roman"/>
          <w:sz w:val="24"/>
          <w:szCs w:val="24"/>
        </w:rPr>
        <w:t xml:space="preserve"> </w:t>
      </w:r>
      <w:r w:rsidR="00A04135" w:rsidRPr="00251DF6">
        <w:rPr>
          <w:rFonts w:ascii="Times New Roman" w:hAnsi="Times New Roman"/>
          <w:sz w:val="24"/>
          <w:szCs w:val="24"/>
        </w:rPr>
        <w:t xml:space="preserve">млрд рублей. </w:t>
      </w:r>
      <w:r w:rsidR="006F4CBE" w:rsidRPr="00251DF6">
        <w:rPr>
          <w:rFonts w:ascii="Times New Roman" w:hAnsi="Times New Roman"/>
          <w:sz w:val="24"/>
          <w:szCs w:val="24"/>
        </w:rPr>
        <w:t xml:space="preserve">Индекс </w:t>
      </w:r>
      <w:r w:rsidRPr="00251DF6">
        <w:rPr>
          <w:rFonts w:ascii="Times New Roman" w:hAnsi="Times New Roman"/>
          <w:sz w:val="24"/>
          <w:szCs w:val="24"/>
        </w:rPr>
        <w:t>физического объема</w:t>
      </w:r>
      <w:r w:rsidR="00285AD4">
        <w:rPr>
          <w:rFonts w:ascii="Times New Roman" w:hAnsi="Times New Roman"/>
          <w:sz w:val="24"/>
          <w:szCs w:val="24"/>
        </w:rPr>
        <w:t xml:space="preserve"> относительно</w:t>
      </w:r>
      <w:r w:rsidR="0015586E">
        <w:rPr>
          <w:rFonts w:ascii="Times New Roman" w:hAnsi="Times New Roman"/>
          <w:sz w:val="24"/>
          <w:szCs w:val="24"/>
        </w:rPr>
        <w:t xml:space="preserve"> </w:t>
      </w:r>
      <w:r w:rsidR="00740631" w:rsidRPr="00DF7550">
        <w:rPr>
          <w:rFonts w:ascii="Times New Roman" w:hAnsi="Times New Roman"/>
          <w:sz w:val="24"/>
          <w:szCs w:val="24"/>
        </w:rPr>
        <w:t>2019</w:t>
      </w:r>
      <w:r w:rsidR="00285AD4" w:rsidRPr="00DF7550">
        <w:rPr>
          <w:rFonts w:ascii="Times New Roman" w:hAnsi="Times New Roman"/>
          <w:sz w:val="24"/>
          <w:szCs w:val="24"/>
        </w:rPr>
        <w:t xml:space="preserve"> года</w:t>
      </w:r>
      <w:r w:rsidR="00005986" w:rsidRPr="00DF7550">
        <w:rPr>
          <w:rFonts w:ascii="Times New Roman" w:hAnsi="Times New Roman"/>
          <w:sz w:val="24"/>
          <w:szCs w:val="24"/>
        </w:rPr>
        <w:t xml:space="preserve"> </w:t>
      </w:r>
      <w:r w:rsidR="0049316A" w:rsidRPr="00DF7550">
        <w:rPr>
          <w:rFonts w:ascii="Times New Roman" w:hAnsi="Times New Roman"/>
          <w:sz w:val="24"/>
          <w:szCs w:val="24"/>
        </w:rPr>
        <w:t>–</w:t>
      </w:r>
      <w:r w:rsidR="006F4CBE" w:rsidRPr="00DF7550">
        <w:rPr>
          <w:rFonts w:ascii="Times New Roman" w:hAnsi="Times New Roman"/>
          <w:sz w:val="24"/>
          <w:szCs w:val="24"/>
        </w:rPr>
        <w:t xml:space="preserve"> </w:t>
      </w:r>
      <w:r w:rsidR="004935E0" w:rsidRPr="00DF7550">
        <w:rPr>
          <w:rFonts w:ascii="Times New Roman" w:hAnsi="Times New Roman"/>
          <w:sz w:val="24"/>
          <w:szCs w:val="24"/>
        </w:rPr>
        <w:t>97</w:t>
      </w:r>
      <w:r w:rsidR="00005986" w:rsidRPr="00DF7550">
        <w:rPr>
          <w:rFonts w:ascii="Times New Roman" w:hAnsi="Times New Roman"/>
          <w:sz w:val="24"/>
          <w:szCs w:val="24"/>
        </w:rPr>
        <w:t xml:space="preserve">,8%, </w:t>
      </w:r>
      <w:r w:rsidR="006F4CBE" w:rsidRPr="00DF7550">
        <w:rPr>
          <w:rFonts w:ascii="Times New Roman" w:hAnsi="Times New Roman"/>
          <w:sz w:val="24"/>
          <w:szCs w:val="24"/>
        </w:rPr>
        <w:t>индекс-дефлятор</w:t>
      </w:r>
      <w:r w:rsidR="00005986" w:rsidRPr="00DF7550">
        <w:rPr>
          <w:rFonts w:ascii="Times New Roman" w:hAnsi="Times New Roman"/>
          <w:sz w:val="24"/>
          <w:szCs w:val="24"/>
        </w:rPr>
        <w:t xml:space="preserve"> – </w:t>
      </w:r>
      <w:r w:rsidR="006F4CBE" w:rsidRPr="00DF7550">
        <w:rPr>
          <w:rFonts w:ascii="Times New Roman" w:hAnsi="Times New Roman"/>
          <w:sz w:val="24"/>
          <w:szCs w:val="24"/>
        </w:rPr>
        <w:t>1</w:t>
      </w:r>
      <w:r w:rsidR="00005986" w:rsidRPr="00DF7550">
        <w:rPr>
          <w:rFonts w:ascii="Times New Roman" w:hAnsi="Times New Roman"/>
          <w:sz w:val="24"/>
          <w:szCs w:val="24"/>
        </w:rPr>
        <w:t>0</w:t>
      </w:r>
      <w:r w:rsidR="004935E0" w:rsidRPr="00DF7550">
        <w:rPr>
          <w:rFonts w:ascii="Times New Roman" w:hAnsi="Times New Roman"/>
          <w:sz w:val="24"/>
          <w:szCs w:val="24"/>
        </w:rPr>
        <w:t>0,9</w:t>
      </w:r>
      <w:r w:rsidR="00A04135" w:rsidRPr="00DF7550">
        <w:rPr>
          <w:rFonts w:ascii="Times New Roman" w:hAnsi="Times New Roman"/>
          <w:sz w:val="24"/>
          <w:szCs w:val="24"/>
        </w:rPr>
        <w:t>%.</w:t>
      </w:r>
      <w:r w:rsidR="00B4273E">
        <w:rPr>
          <w:rFonts w:ascii="Times New Roman" w:hAnsi="Times New Roman"/>
          <w:sz w:val="24"/>
          <w:szCs w:val="24"/>
        </w:rPr>
        <w:t xml:space="preserve"> </w:t>
      </w:r>
      <w:r w:rsidR="00403CE9">
        <w:rPr>
          <w:rFonts w:ascii="Times New Roman" w:hAnsi="Times New Roman"/>
          <w:sz w:val="24"/>
          <w:szCs w:val="24"/>
        </w:rPr>
        <w:t>Наименьшее снижение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>индекс</w:t>
      </w:r>
      <w:r w:rsidR="00403CE9">
        <w:rPr>
          <w:rFonts w:ascii="Times New Roman" w:hAnsi="Times New Roman"/>
          <w:sz w:val="24"/>
          <w:szCs w:val="24"/>
        </w:rPr>
        <w:t>а</w:t>
      </w:r>
      <w:r w:rsidR="00B4273E" w:rsidRPr="00B4273E">
        <w:rPr>
          <w:rFonts w:ascii="Times New Roman" w:hAnsi="Times New Roman"/>
          <w:sz w:val="24"/>
          <w:szCs w:val="24"/>
        </w:rPr>
        <w:t xml:space="preserve"> физического объема ВРП </w:t>
      </w:r>
      <w:r w:rsidR="00403CE9">
        <w:rPr>
          <w:rFonts w:ascii="Times New Roman" w:hAnsi="Times New Roman"/>
          <w:sz w:val="24"/>
          <w:szCs w:val="24"/>
        </w:rPr>
        <w:t>наблюдалось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 xml:space="preserve">по </w:t>
      </w:r>
      <w:r w:rsidR="004935E0">
        <w:rPr>
          <w:rFonts w:ascii="Times New Roman" w:hAnsi="Times New Roman"/>
          <w:sz w:val="24"/>
          <w:szCs w:val="24"/>
        </w:rPr>
        <w:t xml:space="preserve">Северо-Кавказскому </w:t>
      </w:r>
      <w:r w:rsidR="0067017B">
        <w:rPr>
          <w:rFonts w:ascii="Times New Roman" w:hAnsi="Times New Roman"/>
          <w:sz w:val="24"/>
          <w:szCs w:val="24"/>
        </w:rPr>
        <w:t xml:space="preserve">федеральному </w:t>
      </w:r>
      <w:r w:rsidR="004935E0">
        <w:rPr>
          <w:rFonts w:ascii="Times New Roman" w:hAnsi="Times New Roman"/>
          <w:sz w:val="24"/>
          <w:szCs w:val="24"/>
        </w:rPr>
        <w:t xml:space="preserve">округу (99,8%), </w:t>
      </w:r>
      <w:r w:rsidR="00403CE9">
        <w:rPr>
          <w:rFonts w:ascii="Times New Roman" w:hAnsi="Times New Roman"/>
          <w:sz w:val="24"/>
          <w:szCs w:val="24"/>
        </w:rPr>
        <w:t>наибольшее</w:t>
      </w:r>
      <w:r w:rsidR="004935E0">
        <w:rPr>
          <w:rFonts w:ascii="Times New Roman" w:hAnsi="Times New Roman"/>
          <w:sz w:val="24"/>
          <w:szCs w:val="24"/>
        </w:rPr>
        <w:t xml:space="preserve"> </w:t>
      </w:r>
      <w:r w:rsidR="00830245" w:rsidRPr="00251DF6">
        <w:rPr>
          <w:rFonts w:ascii="Times New Roman" w:hAnsi="Times New Roman"/>
          <w:sz w:val="24"/>
          <w:szCs w:val="24"/>
        </w:rPr>
        <w:t>–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4935E0">
        <w:rPr>
          <w:rFonts w:ascii="Times New Roman" w:hAnsi="Times New Roman"/>
          <w:sz w:val="24"/>
          <w:szCs w:val="24"/>
        </w:rPr>
        <w:t xml:space="preserve">по </w:t>
      </w:r>
      <w:r w:rsidR="00FD33ED">
        <w:rPr>
          <w:rFonts w:ascii="Times New Roman" w:hAnsi="Times New Roman"/>
          <w:sz w:val="24"/>
          <w:szCs w:val="24"/>
        </w:rPr>
        <w:t>Уральскому</w:t>
      </w:r>
      <w:r w:rsidR="004935E0">
        <w:rPr>
          <w:rFonts w:ascii="Times New Roman" w:hAnsi="Times New Roman"/>
          <w:sz w:val="24"/>
          <w:szCs w:val="24"/>
        </w:rPr>
        <w:t xml:space="preserve"> федеральному округу (95,2%).</w:t>
      </w:r>
    </w:p>
    <w:p w14:paraId="277697DB" w14:textId="77777777" w:rsidR="00251DF6" w:rsidRPr="009F43F0" w:rsidRDefault="00322BCB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403CE9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403CE9">
        <w:rPr>
          <w:rFonts w:ascii="Times New Roman" w:hAnsi="Times New Roman"/>
          <w:sz w:val="24"/>
          <w:szCs w:val="24"/>
        </w:rPr>
        <w:t>за</w:t>
      </w:r>
      <w:r w:rsidR="00B4273E" w:rsidRPr="00403CE9">
        <w:rPr>
          <w:rFonts w:ascii="Times New Roman" w:hAnsi="Times New Roman"/>
          <w:sz w:val="24"/>
          <w:szCs w:val="24"/>
        </w:rPr>
        <w:t xml:space="preserve"> 2019</w:t>
      </w:r>
      <w:r w:rsidRPr="00403CE9">
        <w:rPr>
          <w:rFonts w:ascii="Times New Roman" w:hAnsi="Times New Roman"/>
          <w:sz w:val="24"/>
          <w:szCs w:val="24"/>
        </w:rPr>
        <w:t xml:space="preserve"> год составила</w:t>
      </w:r>
      <w:r w:rsidRPr="00E55959">
        <w:rPr>
          <w:rFonts w:ascii="Times New Roman" w:hAnsi="Times New Roman"/>
          <w:sz w:val="24"/>
          <w:szCs w:val="24"/>
        </w:rPr>
        <w:t xml:space="preserve"> </w:t>
      </w:r>
      <w:r w:rsidR="004935E0" w:rsidRPr="004024E4">
        <w:rPr>
          <w:rFonts w:ascii="Times New Roman" w:hAnsi="Times New Roman"/>
          <w:sz w:val="24"/>
          <w:szCs w:val="24"/>
        </w:rPr>
        <w:t>95 060</w:t>
      </w:r>
      <w:r w:rsidR="001F445C" w:rsidRPr="004024E4">
        <w:rPr>
          <w:rFonts w:ascii="Times New Roman" w:hAnsi="Times New Roman"/>
          <w:sz w:val="24"/>
          <w:szCs w:val="24"/>
        </w:rPr>
        <w:t>,7</w:t>
      </w:r>
      <w:r w:rsidR="001F445C" w:rsidRPr="00E55959">
        <w:rPr>
          <w:rFonts w:ascii="Times New Roman" w:hAnsi="Times New Roman"/>
          <w:sz w:val="24"/>
          <w:szCs w:val="24"/>
        </w:rPr>
        <w:t xml:space="preserve"> </w:t>
      </w:r>
      <w:r w:rsidRPr="00E55959">
        <w:rPr>
          <w:rFonts w:ascii="Times New Roman" w:hAnsi="Times New Roman"/>
          <w:sz w:val="24"/>
          <w:szCs w:val="24"/>
        </w:rPr>
        <w:t>млрд</w:t>
      </w:r>
      <w:r w:rsidR="00830245">
        <w:rPr>
          <w:rFonts w:ascii="Times New Roman" w:hAnsi="Times New Roman"/>
          <w:sz w:val="24"/>
          <w:szCs w:val="24"/>
        </w:rPr>
        <w:t>.</w:t>
      </w:r>
      <w:r w:rsidRPr="00E55959">
        <w:rPr>
          <w:rFonts w:ascii="Times New Roman" w:hAnsi="Times New Roman"/>
          <w:sz w:val="24"/>
          <w:szCs w:val="24"/>
        </w:rPr>
        <w:t xml:space="preserve"> рублей</w:t>
      </w:r>
      <w:r w:rsidR="00403CE9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830245">
        <w:rPr>
          <w:rFonts w:ascii="Times New Roman" w:hAnsi="Times New Roman"/>
          <w:sz w:val="24"/>
          <w:szCs w:val="24"/>
        </w:rPr>
        <w:t xml:space="preserve"> </w:t>
      </w:r>
      <w:r w:rsidR="00830245">
        <w:rPr>
          <w:rFonts w:ascii="Times New Roman" w:hAnsi="Times New Roman"/>
          <w:sz w:val="24"/>
          <w:szCs w:val="24"/>
        </w:rPr>
        <w:t>на</w:t>
      </w:r>
      <w:r w:rsidR="00170589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0,2</w:t>
      </w:r>
      <w:r w:rsidR="00170589" w:rsidRPr="004024E4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%)</w:t>
      </w:r>
      <w:r w:rsidR="00B4273E" w:rsidRPr="004024E4">
        <w:rPr>
          <w:rFonts w:ascii="Times New Roman" w:hAnsi="Times New Roman"/>
          <w:sz w:val="24"/>
          <w:szCs w:val="24"/>
        </w:rPr>
        <w:t>.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показателя были учтены данные статистической отчетности, уточненные респондентами.</w:t>
      </w:r>
    </w:p>
    <w:p w14:paraId="0BAC686E" w14:textId="77777777" w:rsidR="009F43F0" w:rsidRPr="0063047D" w:rsidRDefault="00FA31D4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D7">
        <w:rPr>
          <w:rFonts w:ascii="Times New Roman" w:hAnsi="Times New Roman"/>
          <w:sz w:val="24"/>
          <w:szCs w:val="24"/>
        </w:rPr>
        <w:t xml:space="preserve">При формировании </w:t>
      </w:r>
      <w:r w:rsidR="00F22168" w:rsidRPr="00577BD7">
        <w:rPr>
          <w:rFonts w:ascii="Times New Roman" w:hAnsi="Times New Roman"/>
          <w:sz w:val="24"/>
          <w:szCs w:val="24"/>
        </w:rPr>
        <w:t xml:space="preserve">третьей оценки ВВП за 2020 год и пятой оценки ВВП за 2019 год </w:t>
      </w:r>
      <w:r w:rsidRPr="00577BD7">
        <w:rPr>
          <w:rFonts w:ascii="Times New Roman" w:hAnsi="Times New Roman"/>
          <w:sz w:val="24"/>
          <w:szCs w:val="24"/>
        </w:rPr>
        <w:t>показател</w:t>
      </w:r>
      <w:r w:rsidR="00F22168" w:rsidRPr="00577BD7">
        <w:rPr>
          <w:rFonts w:ascii="Times New Roman" w:hAnsi="Times New Roman"/>
          <w:sz w:val="24"/>
          <w:szCs w:val="24"/>
        </w:rPr>
        <w:t>и</w:t>
      </w:r>
      <w:r w:rsidRPr="00577BD7">
        <w:rPr>
          <w:rFonts w:ascii="Times New Roman" w:hAnsi="Times New Roman"/>
          <w:sz w:val="24"/>
          <w:szCs w:val="24"/>
        </w:rPr>
        <w:t xml:space="preserve"> сектора государственного управления</w:t>
      </w:r>
      <w:r w:rsidR="00F22168" w:rsidRPr="00577BD7">
        <w:rPr>
          <w:rFonts w:ascii="Times New Roman" w:hAnsi="Times New Roman"/>
          <w:sz w:val="24"/>
          <w:szCs w:val="24"/>
        </w:rPr>
        <w:t xml:space="preserve"> сформированы Росстатом </w:t>
      </w:r>
      <w:r w:rsidR="00E02F31" w:rsidRPr="00577BD7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="00F22168" w:rsidRPr="00577BD7">
        <w:rPr>
          <w:rFonts w:ascii="Times New Roman" w:hAnsi="Times New Roman"/>
          <w:sz w:val="24"/>
          <w:szCs w:val="24"/>
        </w:rPr>
        <w:t>н</w:t>
      </w:r>
      <w:r w:rsidRPr="00577BD7">
        <w:rPr>
          <w:rFonts w:ascii="Times New Roman" w:hAnsi="Times New Roman"/>
          <w:sz w:val="24"/>
          <w:szCs w:val="24"/>
        </w:rPr>
        <w:t>а</w:t>
      </w:r>
      <w:r w:rsidR="00F22168" w:rsidRPr="00577BD7">
        <w:rPr>
          <w:rFonts w:ascii="Times New Roman" w:hAnsi="Times New Roman"/>
          <w:sz w:val="24"/>
          <w:szCs w:val="24"/>
        </w:rPr>
        <w:t xml:space="preserve"> основе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бюджетн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 xml:space="preserve"> (бухгалтерск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>) отчетност</w:t>
      </w:r>
      <w:r w:rsidR="00F22168" w:rsidRPr="00577BD7">
        <w:rPr>
          <w:rFonts w:ascii="Times New Roman" w:hAnsi="Times New Roman"/>
          <w:sz w:val="24"/>
          <w:szCs w:val="24"/>
        </w:rPr>
        <w:t>и организаций</w:t>
      </w:r>
      <w:r w:rsidR="009F43F0" w:rsidRPr="00577BD7">
        <w:rPr>
          <w:rFonts w:ascii="Times New Roman" w:hAnsi="Times New Roman"/>
          <w:sz w:val="24"/>
          <w:szCs w:val="24"/>
        </w:rPr>
        <w:t>,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составленн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методом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начислений</w:t>
      </w:r>
      <w:r w:rsidRPr="00577BD7">
        <w:rPr>
          <w:rFonts w:ascii="Times New Roman" w:hAnsi="Times New Roman"/>
          <w:sz w:val="24"/>
          <w:szCs w:val="24"/>
        </w:rPr>
        <w:t>.</w:t>
      </w:r>
      <w:r w:rsidR="00F22168"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>Метод</w:t>
      </w:r>
      <w:r w:rsidR="00E51FDC" w:rsidRPr="00577BD7">
        <w:rPr>
          <w:rFonts w:ascii="Times New Roman" w:hAnsi="Times New Roman"/>
          <w:sz w:val="24"/>
          <w:szCs w:val="24"/>
        </w:rPr>
        <w:t>ика</w:t>
      </w:r>
      <w:r w:rsidR="0063047D" w:rsidRPr="00577BD7">
        <w:rPr>
          <w:rFonts w:ascii="Times New Roman" w:hAnsi="Times New Roman"/>
          <w:sz w:val="24"/>
          <w:szCs w:val="24"/>
        </w:rPr>
        <w:t xml:space="preserve"> и информационная база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при оценк</w:t>
      </w:r>
      <w:r w:rsidR="00381380" w:rsidRPr="00577BD7">
        <w:rPr>
          <w:rFonts w:ascii="Times New Roman" w:hAnsi="Times New Roman"/>
          <w:sz w:val="24"/>
          <w:szCs w:val="24"/>
        </w:rPr>
        <w:t>е</w:t>
      </w:r>
      <w:r w:rsidR="0063047D" w:rsidRPr="00577BD7">
        <w:rPr>
          <w:rFonts w:ascii="Times New Roman" w:hAnsi="Times New Roman"/>
          <w:sz w:val="24"/>
          <w:szCs w:val="24"/>
        </w:rPr>
        <w:t xml:space="preserve"> показателей сектора государственного управления в составе ВРП остались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без изменений. В</w:t>
      </w:r>
      <w:r w:rsidRPr="00577BD7">
        <w:rPr>
          <w:rFonts w:ascii="Times New Roman" w:hAnsi="Times New Roman"/>
          <w:sz w:val="24"/>
          <w:szCs w:val="24"/>
        </w:rPr>
        <w:t>недрение новых методологических подходов</w:t>
      </w:r>
      <w:r w:rsidR="00E51FDC" w:rsidRPr="00577BD7">
        <w:rPr>
          <w:rFonts w:ascii="Times New Roman" w:hAnsi="Times New Roman"/>
          <w:sz w:val="24"/>
          <w:szCs w:val="24"/>
        </w:rPr>
        <w:t xml:space="preserve"> 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 xml:space="preserve">в расчетах этих показателей </w:t>
      </w:r>
      <w:r w:rsidRPr="00577BD7">
        <w:rPr>
          <w:rFonts w:ascii="Times New Roman" w:hAnsi="Times New Roman"/>
          <w:sz w:val="24"/>
          <w:szCs w:val="24"/>
        </w:rPr>
        <w:t>по субъектам Российской Федерации будет осуществлен</w:t>
      </w:r>
      <w:r w:rsidR="00E51FDC" w:rsidRPr="00577BD7">
        <w:rPr>
          <w:rFonts w:ascii="Times New Roman" w:hAnsi="Times New Roman"/>
          <w:sz w:val="24"/>
          <w:szCs w:val="24"/>
        </w:rPr>
        <w:t>о</w:t>
      </w:r>
      <w:r w:rsidRPr="00577BD7">
        <w:rPr>
          <w:rFonts w:ascii="Times New Roman" w:hAnsi="Times New Roman"/>
          <w:sz w:val="24"/>
          <w:szCs w:val="24"/>
        </w:rPr>
        <w:t xml:space="preserve"> на последующих </w:t>
      </w:r>
      <w:r w:rsidR="0063047D" w:rsidRPr="00577BD7">
        <w:rPr>
          <w:rFonts w:ascii="Times New Roman" w:hAnsi="Times New Roman"/>
          <w:sz w:val="24"/>
          <w:szCs w:val="24"/>
        </w:rPr>
        <w:t>этапах работы.</w:t>
      </w:r>
    </w:p>
    <w:p w14:paraId="702EFC74" w14:textId="77777777" w:rsidR="00FA31D4" w:rsidRPr="009F43F0" w:rsidRDefault="00FA31D4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7ECB2" w14:textId="77777777" w:rsidR="00AD4C4A" w:rsidRPr="00251DF6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40603A90" w14:textId="77777777"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9F5E0E" w:rsidRPr="00E55959">
        <w:rPr>
          <w:rFonts w:ascii="Times New Roman" w:eastAsia="Times New Roman" w:hAnsi="Times New Roman"/>
          <w:sz w:val="24"/>
          <w:szCs w:val="24"/>
          <w:lang w:eastAsia="ru-RU"/>
        </w:rPr>
        <w:t>ВРП за 201</w:t>
      </w:r>
      <w:r w:rsidR="00B4273E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14:paraId="46B36E3E" w14:textId="77777777"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9928BF" w14:textId="77777777" w:rsidR="00E52559" w:rsidRPr="00E55959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E55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ABD1AA0" w14:textId="77777777" w:rsidR="00CE570F" w:rsidRPr="00E55959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E55959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14:paraId="53B3540D" w14:textId="77777777" w:rsidR="00F91FBC" w:rsidRPr="00577BD7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577BD7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1AC4E17" w14:textId="77777777" w:rsidR="00CE570F" w:rsidRPr="00577BD7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577B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3C9A40" w14:textId="77777777" w:rsidR="00E55959" w:rsidRPr="00E55959" w:rsidRDefault="00E55959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959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>
        <w:rPr>
          <w:rFonts w:ascii="Times New Roman" w:hAnsi="Times New Roman"/>
          <w:sz w:val="24"/>
          <w:szCs w:val="24"/>
        </w:rPr>
        <w:t>Р</w:t>
      </w:r>
      <w:r w:rsidRPr="00E55959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8" w:history="1">
        <w:r w:rsidRPr="00E55959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E55959">
        <w:rPr>
          <w:rFonts w:ascii="Times New Roman" w:hAnsi="Times New Roman"/>
          <w:sz w:val="24"/>
          <w:szCs w:val="24"/>
        </w:rPr>
        <w:t>.</w:t>
      </w:r>
    </w:p>
    <w:p w14:paraId="31F6778C" w14:textId="77777777" w:rsidR="00E55959" w:rsidRPr="00E55959" w:rsidRDefault="00E55959" w:rsidP="00E55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355E" w14:textId="77777777" w:rsidR="007D2C05" w:rsidRDefault="007D2C05" w:rsidP="00514B49">
      <w:pPr>
        <w:spacing w:after="0" w:line="240" w:lineRule="auto"/>
      </w:pPr>
      <w:r>
        <w:separator/>
      </w:r>
    </w:p>
  </w:endnote>
  <w:endnote w:type="continuationSeparator" w:id="0">
    <w:p w14:paraId="20EDB383" w14:textId="77777777" w:rsidR="007D2C05" w:rsidRDefault="007D2C05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DE0E" w14:textId="77777777" w:rsidR="007D2C05" w:rsidRDefault="007D2C05" w:rsidP="00514B49">
      <w:pPr>
        <w:spacing w:after="0" w:line="240" w:lineRule="auto"/>
      </w:pPr>
      <w:r>
        <w:separator/>
      </w:r>
    </w:p>
  </w:footnote>
  <w:footnote w:type="continuationSeparator" w:id="0">
    <w:p w14:paraId="06E4C1AC" w14:textId="77777777" w:rsidR="007D2C05" w:rsidRDefault="007D2C05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677644"/>
      <w:docPartObj>
        <w:docPartGallery w:val="Page Numbers (Top of Page)"/>
        <w:docPartUnique/>
      </w:docPartObj>
    </w:sdtPr>
    <w:sdtEndPr/>
    <w:sdtContent>
      <w:p w14:paraId="0491197F" w14:textId="77777777"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31">
          <w:rPr>
            <w:noProof/>
          </w:rPr>
          <w:t>2</w:t>
        </w:r>
        <w:r>
          <w:fldChar w:fldCharType="end"/>
        </w:r>
      </w:p>
    </w:sdtContent>
  </w:sdt>
  <w:p w14:paraId="4D8BBF61" w14:textId="77777777"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26"/>
    <w:rsid w:val="00005986"/>
    <w:rsid w:val="00007F14"/>
    <w:rsid w:val="000116D5"/>
    <w:rsid w:val="000176A8"/>
    <w:rsid w:val="00041F6D"/>
    <w:rsid w:val="00065CD5"/>
    <w:rsid w:val="00082A05"/>
    <w:rsid w:val="00097A49"/>
    <w:rsid w:val="000B23C9"/>
    <w:rsid w:val="000C1210"/>
    <w:rsid w:val="000E6B9B"/>
    <w:rsid w:val="001062E2"/>
    <w:rsid w:val="00121387"/>
    <w:rsid w:val="0014547F"/>
    <w:rsid w:val="0015586E"/>
    <w:rsid w:val="00156A30"/>
    <w:rsid w:val="00166382"/>
    <w:rsid w:val="00170589"/>
    <w:rsid w:val="00190A6A"/>
    <w:rsid w:val="001A18E6"/>
    <w:rsid w:val="001B1C11"/>
    <w:rsid w:val="001C6CCD"/>
    <w:rsid w:val="001D408E"/>
    <w:rsid w:val="001D7648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6EB6"/>
    <w:rsid w:val="006200B8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F4CBE"/>
    <w:rsid w:val="00740631"/>
    <w:rsid w:val="007475D6"/>
    <w:rsid w:val="00762402"/>
    <w:rsid w:val="0079336C"/>
    <w:rsid w:val="007B7B44"/>
    <w:rsid w:val="007D2C05"/>
    <w:rsid w:val="007E06FA"/>
    <w:rsid w:val="007E7771"/>
    <w:rsid w:val="00810C76"/>
    <w:rsid w:val="00812E49"/>
    <w:rsid w:val="0082092B"/>
    <w:rsid w:val="00823044"/>
    <w:rsid w:val="00830245"/>
    <w:rsid w:val="00831DAA"/>
    <w:rsid w:val="00836B12"/>
    <w:rsid w:val="00846A4F"/>
    <w:rsid w:val="00850B26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F43F0"/>
    <w:rsid w:val="009F5E0E"/>
    <w:rsid w:val="00A04135"/>
    <w:rsid w:val="00A060A0"/>
    <w:rsid w:val="00A17771"/>
    <w:rsid w:val="00A441E8"/>
    <w:rsid w:val="00A53692"/>
    <w:rsid w:val="00A70C5F"/>
    <w:rsid w:val="00AC53B4"/>
    <w:rsid w:val="00AD4C4A"/>
    <w:rsid w:val="00AE1083"/>
    <w:rsid w:val="00AF095C"/>
    <w:rsid w:val="00AF58E2"/>
    <w:rsid w:val="00AF5B30"/>
    <w:rsid w:val="00AF5EFE"/>
    <w:rsid w:val="00B33979"/>
    <w:rsid w:val="00B36E7B"/>
    <w:rsid w:val="00B4273E"/>
    <w:rsid w:val="00B47573"/>
    <w:rsid w:val="00B655D3"/>
    <w:rsid w:val="00B67D01"/>
    <w:rsid w:val="00B91E01"/>
    <w:rsid w:val="00BB270C"/>
    <w:rsid w:val="00BC3B3D"/>
    <w:rsid w:val="00BD2308"/>
    <w:rsid w:val="00BF4EEE"/>
    <w:rsid w:val="00C118AF"/>
    <w:rsid w:val="00C24E34"/>
    <w:rsid w:val="00C74B4C"/>
    <w:rsid w:val="00C77701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6F5E"/>
    <w:rsid w:val="00DD0620"/>
    <w:rsid w:val="00DE0C08"/>
    <w:rsid w:val="00DE259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FDC"/>
    <w:rsid w:val="00E5225C"/>
    <w:rsid w:val="00E52559"/>
    <w:rsid w:val="00E55959"/>
    <w:rsid w:val="00E6234B"/>
    <w:rsid w:val="00E76910"/>
    <w:rsid w:val="00E90226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46F6"/>
    <w:rsid w:val="00FC4DAF"/>
    <w:rsid w:val="00FD33E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74B01"/>
  <w15:docId w15:val="{C2C3F29F-EDC0-46D9-8B8E-E444C42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accou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AD49-58EF-46C1-8AF6-942D25F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Фадеева Елена Ивановна</cp:lastModifiedBy>
  <cp:revision>2</cp:revision>
  <cp:lastPrinted>2020-02-27T14:32:00Z</cp:lastPrinted>
  <dcterms:created xsi:type="dcterms:W3CDTF">2023-04-13T08:38:00Z</dcterms:created>
  <dcterms:modified xsi:type="dcterms:W3CDTF">2023-04-13T08:38:00Z</dcterms:modified>
</cp:coreProperties>
</file>