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7811F4" w:rsidP="00612CD5">
      <w:pPr>
        <w:pStyle w:val="Default"/>
        <w:spacing w:before="24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bookmarkStart w:id="0" w:name="_GoBack"/>
      <w:bookmarkEnd w:id="0"/>
      <w:r w:rsidR="00BB01CC">
        <w:rPr>
          <w:b/>
          <w:bCs/>
          <w:sz w:val="26"/>
          <w:szCs w:val="26"/>
        </w:rPr>
        <w:t xml:space="preserve"> </w:t>
      </w:r>
      <w:r w:rsidR="00612CD5">
        <w:rPr>
          <w:b/>
          <w:bCs/>
          <w:sz w:val="26"/>
          <w:szCs w:val="26"/>
        </w:rPr>
        <w:t>марта</w:t>
      </w:r>
      <w:r w:rsidR="008F1C07">
        <w:rPr>
          <w:b/>
          <w:bCs/>
          <w:sz w:val="26"/>
          <w:szCs w:val="26"/>
        </w:rPr>
        <w:t xml:space="preserve"> </w:t>
      </w:r>
      <w:r w:rsidR="00A86865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6A0965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F37436" w:rsidRPr="001A1E65" w:rsidRDefault="009423F3" w:rsidP="006A0965">
      <w:pPr>
        <w:suppressAutoHyphens/>
        <w:spacing w:before="240"/>
        <w:jc w:val="both"/>
        <w:rPr>
          <w:spacing w:val="-6"/>
          <w:sz w:val="28"/>
          <w:szCs w:val="28"/>
        </w:rPr>
      </w:pPr>
      <w:r w:rsidRPr="001A1E65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1A1E65">
        <w:rPr>
          <w:b/>
          <w:spacing w:val="-6"/>
          <w:sz w:val="28"/>
          <w:szCs w:val="28"/>
        </w:rPr>
        <w:t>Промышленность.</w:t>
      </w:r>
      <w:r w:rsidR="008F06D7" w:rsidRPr="001A1E65">
        <w:rPr>
          <w:spacing w:val="-6"/>
          <w:sz w:val="28"/>
          <w:szCs w:val="28"/>
        </w:rPr>
        <w:t xml:space="preserve"> </w:t>
      </w:r>
      <w:r w:rsidR="007B1274" w:rsidRPr="001A1E65">
        <w:rPr>
          <w:spacing w:val="-6"/>
          <w:sz w:val="28"/>
          <w:szCs w:val="28"/>
        </w:rPr>
        <w:t xml:space="preserve">Индекс промышленного производства </w:t>
      </w:r>
      <w:r w:rsidR="00386781">
        <w:rPr>
          <w:spacing w:val="-6"/>
          <w:sz w:val="28"/>
          <w:szCs w:val="28"/>
        </w:rPr>
        <w:t>в январе</w:t>
      </w:r>
      <w:r w:rsidR="008F5E7E" w:rsidRPr="001A1E65">
        <w:rPr>
          <w:spacing w:val="-6"/>
          <w:sz w:val="28"/>
          <w:szCs w:val="28"/>
        </w:rPr>
        <w:t xml:space="preserve"> </w:t>
      </w:r>
      <w:r w:rsidR="00F37436" w:rsidRPr="001A1E65">
        <w:rPr>
          <w:spacing w:val="-6"/>
          <w:sz w:val="28"/>
          <w:szCs w:val="28"/>
        </w:rPr>
        <w:t>2022</w:t>
      </w:r>
      <w:r w:rsidR="00FD73EA" w:rsidRPr="001A1E65">
        <w:rPr>
          <w:spacing w:val="-6"/>
          <w:sz w:val="28"/>
          <w:szCs w:val="28"/>
        </w:rPr>
        <w:t xml:space="preserve"> года </w:t>
      </w:r>
      <w:r w:rsidR="007B1274" w:rsidRPr="001A1E65">
        <w:rPr>
          <w:spacing w:val="-6"/>
          <w:sz w:val="28"/>
          <w:szCs w:val="28"/>
        </w:rPr>
        <w:t xml:space="preserve">по сравнению с </w:t>
      </w:r>
      <w:r w:rsidR="00F37436" w:rsidRPr="001A1E65">
        <w:rPr>
          <w:spacing w:val="-6"/>
          <w:sz w:val="28"/>
          <w:szCs w:val="28"/>
        </w:rPr>
        <w:t xml:space="preserve">январем 2021 </w:t>
      </w:r>
      <w:r w:rsidR="008F5E7E" w:rsidRPr="001A1E65">
        <w:rPr>
          <w:spacing w:val="-6"/>
          <w:sz w:val="28"/>
          <w:szCs w:val="28"/>
        </w:rPr>
        <w:t xml:space="preserve">года составил </w:t>
      </w:r>
      <w:r w:rsidR="00F37436" w:rsidRPr="001A1E65">
        <w:rPr>
          <w:spacing w:val="-6"/>
          <w:sz w:val="28"/>
          <w:szCs w:val="28"/>
        </w:rPr>
        <w:t>126,5</w:t>
      </w:r>
      <w:r w:rsidR="007B1274" w:rsidRPr="001A1E65">
        <w:rPr>
          <w:spacing w:val="-6"/>
          <w:sz w:val="28"/>
          <w:szCs w:val="28"/>
        </w:rPr>
        <w:t xml:space="preserve">%. </w:t>
      </w:r>
      <w:r w:rsidR="001A1E65">
        <w:rPr>
          <w:spacing w:val="-6"/>
          <w:sz w:val="28"/>
          <w:szCs w:val="28"/>
        </w:rPr>
        <w:br/>
      </w:r>
      <w:r w:rsidR="007B1274" w:rsidRPr="001A1E65">
        <w:rPr>
          <w:spacing w:val="-6"/>
          <w:sz w:val="28"/>
          <w:szCs w:val="28"/>
        </w:rPr>
        <w:t xml:space="preserve">В </w:t>
      </w:r>
      <w:r w:rsidR="00F37436" w:rsidRPr="001A1E65">
        <w:rPr>
          <w:spacing w:val="-6"/>
          <w:sz w:val="28"/>
          <w:szCs w:val="28"/>
        </w:rPr>
        <w:t xml:space="preserve">организациях по добыче полезных ископаемых индекс промышленного производства увеличился в 2,7 раза, в секторе обрабатывающих производств – на 29%, в организациях по обеспечению электрической энергией, газом и паром, кондиционирования воздуха </w:t>
      </w:r>
      <w:r w:rsidR="001A1E65" w:rsidRPr="001A1E65">
        <w:rPr>
          <w:spacing w:val="-6"/>
          <w:sz w:val="28"/>
          <w:szCs w:val="28"/>
        </w:rPr>
        <w:t>-</w:t>
      </w:r>
      <w:r w:rsidR="00F37436" w:rsidRPr="001A1E65">
        <w:rPr>
          <w:spacing w:val="-6"/>
          <w:sz w:val="28"/>
          <w:szCs w:val="28"/>
        </w:rPr>
        <w:t xml:space="preserve"> на 4,7</w:t>
      </w:r>
      <w:r w:rsidR="001A1E65" w:rsidRPr="001A1E65">
        <w:rPr>
          <w:spacing w:val="-6"/>
          <w:sz w:val="28"/>
          <w:szCs w:val="28"/>
        </w:rPr>
        <w:t>%; в организациях водоснабжения; водоотведения, организациях сбора и утилизации отходов, деятельности по ликвидаци</w:t>
      </w:r>
      <w:r w:rsidR="00D72229">
        <w:rPr>
          <w:spacing w:val="-6"/>
          <w:sz w:val="28"/>
          <w:szCs w:val="28"/>
        </w:rPr>
        <w:t>и загрязнений – снижение на 17,1</w:t>
      </w:r>
      <w:r w:rsidR="001A1E65" w:rsidRPr="001A1E65">
        <w:rPr>
          <w:spacing w:val="-6"/>
          <w:sz w:val="28"/>
          <w:szCs w:val="28"/>
        </w:rPr>
        <w:t>%.</w:t>
      </w:r>
    </w:p>
    <w:p w:rsidR="00E761D0" w:rsidRPr="004F61D0" w:rsidRDefault="004F61D0" w:rsidP="006A0965">
      <w:pPr>
        <w:suppressAutoHyphens/>
        <w:spacing w:before="120"/>
        <w:jc w:val="both"/>
        <w:rPr>
          <w:spacing w:val="-6"/>
          <w:sz w:val="32"/>
          <w:szCs w:val="32"/>
        </w:rPr>
      </w:pPr>
      <w:r w:rsidRPr="004F61D0">
        <w:rPr>
          <w:noProof/>
          <w:spacing w:val="-6"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24765</wp:posOffset>
            </wp:positionH>
            <wp:positionV relativeFrom="page">
              <wp:posOffset>4917250</wp:posOffset>
            </wp:positionV>
            <wp:extent cx="656590" cy="661035"/>
            <wp:effectExtent l="0" t="0" r="0" b="5715"/>
            <wp:wrapSquare wrapText="bothSides"/>
            <wp:docPr id="10" name="Рисунок 10" descr="https://yt3.ggpht.com/a/AATXAJw_5DWY7Y41LGLcWKlwZO3bonIBzmI8ptutC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gpht.com/a/AATXAJw_5DWY7Y41LGLcWKlwZO3bonIBzmI8ptutC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89" w:rsidRPr="004F61D0">
        <w:rPr>
          <w:rFonts w:eastAsia="Calibri"/>
          <w:b/>
          <w:color w:val="000000"/>
          <w:spacing w:val="-6"/>
          <w:sz w:val="28"/>
          <w:szCs w:val="28"/>
          <w:lang w:eastAsia="en-US"/>
        </w:rPr>
        <w:t>Сельское хозяйство.</w:t>
      </w:r>
      <w:r w:rsidR="00D210D0" w:rsidRPr="004F61D0">
        <w:rPr>
          <w:b/>
          <w:spacing w:val="-6"/>
          <w:sz w:val="28"/>
          <w:szCs w:val="28"/>
        </w:rPr>
        <w:t xml:space="preserve"> </w:t>
      </w:r>
      <w:r w:rsidRPr="004F61D0">
        <w:rPr>
          <w:spacing w:val="-6"/>
          <w:sz w:val="28"/>
          <w:szCs w:val="28"/>
        </w:rPr>
        <w:t xml:space="preserve">Объем производства продукции сельского хозяйства в январе 2022 года составил 3 млрд 199 млн рублей </w:t>
      </w:r>
      <w:r w:rsidRPr="004F61D0">
        <w:rPr>
          <w:spacing w:val="-6"/>
          <w:sz w:val="28"/>
          <w:szCs w:val="28"/>
        </w:rPr>
        <w:br/>
        <w:t>(в фактических ценах) и увеличился (в сопоставимой оценке) по сравнению с январем 2021 года на 9,6% (в январе 2021 года – увеличился на 4,2%).</w:t>
      </w:r>
    </w:p>
    <w:p w:rsidR="00C71611" w:rsidRPr="00C71611" w:rsidRDefault="000D41B7" w:rsidP="00C71611">
      <w:pPr>
        <w:suppressAutoHyphens/>
        <w:spacing w:before="120"/>
        <w:ind w:firstLine="709"/>
        <w:jc w:val="both"/>
        <w:rPr>
          <w:spacing w:val="-6"/>
          <w:sz w:val="28"/>
          <w:szCs w:val="28"/>
        </w:rPr>
      </w:pPr>
      <w:r w:rsidRPr="00C71611">
        <w:rPr>
          <w:b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C71611">
        <w:rPr>
          <w:b/>
          <w:sz w:val="28"/>
          <w:szCs w:val="28"/>
        </w:rPr>
        <w:t xml:space="preserve">Строительство. </w:t>
      </w:r>
      <w:r w:rsidR="00C71611" w:rsidRPr="00C71611">
        <w:rPr>
          <w:sz w:val="28"/>
          <w:szCs w:val="28"/>
        </w:rPr>
        <w:t xml:space="preserve">Объем работ, выполненных по виду деятельности «Строительство», в январе 2022 года составил 3 млрд </w:t>
      </w:r>
      <w:r w:rsidR="00C71611" w:rsidRPr="00C71611">
        <w:rPr>
          <w:spacing w:val="-4"/>
          <w:sz w:val="28"/>
          <w:szCs w:val="28"/>
        </w:rPr>
        <w:t>473 млн рублей или 99,9% (в сопоставимых ценах) к январю 2021 года.</w:t>
      </w:r>
    </w:p>
    <w:p w:rsidR="00C71611" w:rsidRPr="00C71611" w:rsidRDefault="00C71611" w:rsidP="00C71611">
      <w:pPr>
        <w:suppressAutoHyphens/>
        <w:ind w:firstLine="709"/>
        <w:jc w:val="both"/>
        <w:rPr>
          <w:b/>
          <w:sz w:val="28"/>
          <w:szCs w:val="28"/>
        </w:rPr>
      </w:pPr>
      <w:r w:rsidRPr="00C71611">
        <w:rPr>
          <w:sz w:val="28"/>
          <w:szCs w:val="28"/>
        </w:rPr>
        <w:t xml:space="preserve">В январе </w:t>
      </w:r>
      <w:r w:rsidRPr="00C71611">
        <w:rPr>
          <w:bCs/>
          <w:sz w:val="28"/>
          <w:szCs w:val="28"/>
        </w:rPr>
        <w:t>2022 года</w:t>
      </w:r>
      <w:r w:rsidRPr="00C71611">
        <w:rPr>
          <w:sz w:val="28"/>
          <w:szCs w:val="28"/>
        </w:rPr>
        <w:t xml:space="preserve"> организациями всех форм собственности построено 1328 новых квартир.</w:t>
      </w:r>
    </w:p>
    <w:p w:rsidR="00C71611" w:rsidRPr="00C71611" w:rsidRDefault="009008B3" w:rsidP="00C71611">
      <w:pPr>
        <w:suppressAutoHyphens/>
        <w:ind w:firstLine="709"/>
        <w:jc w:val="both"/>
        <w:rPr>
          <w:sz w:val="28"/>
          <w:szCs w:val="28"/>
        </w:rPr>
      </w:pPr>
      <w:r w:rsidRPr="00AC7F97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143934</wp:posOffset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AC7F97">
        <w:rPr>
          <w:b/>
          <w:sz w:val="28"/>
          <w:szCs w:val="28"/>
        </w:rPr>
        <w:t>Торговля.</w:t>
      </w:r>
      <w:r w:rsidR="000252F2" w:rsidRPr="00AC7F97">
        <w:rPr>
          <w:sz w:val="28"/>
          <w:szCs w:val="28"/>
        </w:rPr>
        <w:t xml:space="preserve"> </w:t>
      </w:r>
      <w:r w:rsidR="00C71611" w:rsidRPr="00C71611">
        <w:rPr>
          <w:sz w:val="28"/>
          <w:szCs w:val="28"/>
        </w:rPr>
        <w:t>Оборот розничной торговли в январе 2022 года составил 19 млрд 229 млн рублей или 103,1% (в сопоставимых ценах) к январю 2021 года.</w:t>
      </w:r>
    </w:p>
    <w:p w:rsidR="00C71611" w:rsidRPr="00C71611" w:rsidRDefault="00FD6067" w:rsidP="006A0965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B21720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7620</wp:posOffset>
            </wp:positionH>
            <wp:positionV relativeFrom="paragraph">
              <wp:posOffset>34502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B21720">
        <w:rPr>
          <w:b/>
          <w:sz w:val="28"/>
          <w:szCs w:val="28"/>
        </w:rPr>
        <w:t>Цены.</w:t>
      </w:r>
      <w:r w:rsidR="00AC7C45" w:rsidRPr="00B21720">
        <w:rPr>
          <w:b/>
          <w:spacing w:val="-4"/>
          <w:sz w:val="28"/>
          <w:szCs w:val="28"/>
        </w:rPr>
        <w:t xml:space="preserve"> </w:t>
      </w:r>
      <w:r w:rsidR="00C71611" w:rsidRPr="00C71611">
        <w:rPr>
          <w:spacing w:val="-4"/>
          <w:sz w:val="28"/>
          <w:szCs w:val="28"/>
        </w:rPr>
        <w:t>Индекс потребительских цен и тарифов</w:t>
      </w:r>
      <w:r w:rsidR="00C71611">
        <w:rPr>
          <w:spacing w:val="-4"/>
          <w:sz w:val="28"/>
          <w:szCs w:val="28"/>
        </w:rPr>
        <w:t xml:space="preserve"> на товары и услуги в январе 2022 года по отношению к декабрю 2021 года составил 101,4%.</w:t>
      </w:r>
    </w:p>
    <w:p w:rsidR="006421FE" w:rsidRPr="0091491C" w:rsidRDefault="008D78C7" w:rsidP="006A0965">
      <w:pPr>
        <w:suppressAutoHyphens/>
        <w:spacing w:before="120"/>
        <w:jc w:val="both"/>
        <w:rPr>
          <w:b/>
          <w:sz w:val="28"/>
          <w:szCs w:val="28"/>
        </w:rPr>
      </w:pPr>
      <w:r w:rsidRPr="00CD6B91">
        <w:rPr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A9B89DB" wp14:editId="4C0462D6">
            <wp:simplePos x="0" y="0"/>
            <wp:positionH relativeFrom="column">
              <wp:posOffset>-61595</wp:posOffset>
            </wp:positionH>
            <wp:positionV relativeFrom="paragraph">
              <wp:posOffset>16086</wp:posOffset>
            </wp:positionV>
            <wp:extent cx="722630" cy="671830"/>
            <wp:effectExtent l="0" t="0" r="0" b="0"/>
            <wp:wrapSquare wrapText="bothSides"/>
            <wp:docPr id="23" name="Рисунок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E7CF8C7D-9939-467C-9564-D2C7DBDAF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E7CF8C7D-9939-467C-9564-D2C7DBDAF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A1" w:rsidRPr="00CD6B91">
        <w:rPr>
          <w:b/>
          <w:sz w:val="28"/>
          <w:szCs w:val="28"/>
        </w:rPr>
        <w:t xml:space="preserve">Уровень жизни. </w:t>
      </w:r>
      <w:r w:rsidR="000252F2" w:rsidRPr="00CD6B91">
        <w:rPr>
          <w:sz w:val="28"/>
          <w:szCs w:val="28"/>
        </w:rPr>
        <w:t xml:space="preserve">Среднемесячная начисленная заработная плата в </w:t>
      </w:r>
      <w:r w:rsidR="0091491C">
        <w:rPr>
          <w:sz w:val="28"/>
          <w:szCs w:val="28"/>
        </w:rPr>
        <w:t>декабре 2021</w:t>
      </w:r>
      <w:r w:rsidR="00B32CE0" w:rsidRPr="00CD6B91">
        <w:rPr>
          <w:sz w:val="28"/>
          <w:szCs w:val="28"/>
        </w:rPr>
        <w:t xml:space="preserve"> года составила </w:t>
      </w:r>
      <w:r w:rsidR="0091491C">
        <w:rPr>
          <w:color w:val="000000"/>
          <w:sz w:val="28"/>
          <w:szCs w:val="28"/>
        </w:rPr>
        <w:t>60483,4</w:t>
      </w:r>
      <w:r w:rsidR="00682AE4" w:rsidRPr="00CD6B91">
        <w:rPr>
          <w:color w:val="000000"/>
          <w:sz w:val="28"/>
          <w:szCs w:val="28"/>
        </w:rPr>
        <w:t xml:space="preserve"> </w:t>
      </w:r>
      <w:r w:rsidR="00B32CE0" w:rsidRPr="00CD6B91">
        <w:rPr>
          <w:color w:val="000000"/>
          <w:sz w:val="28"/>
          <w:szCs w:val="28"/>
        </w:rPr>
        <w:t>рубл</w:t>
      </w:r>
      <w:r w:rsidR="00AE431A" w:rsidRPr="00CD6B91">
        <w:rPr>
          <w:color w:val="000000"/>
          <w:sz w:val="28"/>
          <w:szCs w:val="28"/>
        </w:rPr>
        <w:t>я</w:t>
      </w:r>
      <w:r w:rsidR="00B32CE0" w:rsidRPr="00CD6B91">
        <w:rPr>
          <w:b/>
          <w:color w:val="000000"/>
          <w:sz w:val="28"/>
          <w:szCs w:val="28"/>
        </w:rPr>
        <w:t xml:space="preserve"> </w:t>
      </w:r>
      <w:r w:rsidR="00C33818" w:rsidRPr="00CD6B91">
        <w:rPr>
          <w:sz w:val="28"/>
          <w:szCs w:val="28"/>
        </w:rPr>
        <w:t xml:space="preserve">– на </w:t>
      </w:r>
      <w:r w:rsidR="0091491C">
        <w:rPr>
          <w:sz w:val="28"/>
          <w:szCs w:val="28"/>
        </w:rPr>
        <w:t>9,5</w:t>
      </w:r>
      <w:r w:rsidR="00C33818" w:rsidRPr="00CD6B91">
        <w:rPr>
          <w:sz w:val="28"/>
          <w:szCs w:val="28"/>
        </w:rPr>
        <w:t>% больше, чем в</w:t>
      </w:r>
      <w:r w:rsidR="00222528" w:rsidRPr="00CD6B91">
        <w:rPr>
          <w:sz w:val="28"/>
          <w:szCs w:val="28"/>
        </w:rPr>
        <w:t xml:space="preserve"> </w:t>
      </w:r>
      <w:r w:rsidR="0091491C">
        <w:rPr>
          <w:sz w:val="28"/>
          <w:szCs w:val="28"/>
        </w:rPr>
        <w:t>декабре</w:t>
      </w:r>
      <w:r w:rsidR="00CD6B91" w:rsidRPr="00CD6B91">
        <w:rPr>
          <w:sz w:val="28"/>
          <w:szCs w:val="28"/>
        </w:rPr>
        <w:t xml:space="preserve"> </w:t>
      </w:r>
      <w:r w:rsidR="00222528" w:rsidRPr="00CD6B91">
        <w:rPr>
          <w:sz w:val="28"/>
          <w:szCs w:val="28"/>
        </w:rPr>
        <w:t>2020 года.</w:t>
      </w:r>
    </w:p>
    <w:p w:rsidR="00303969" w:rsidRPr="0091491C" w:rsidRDefault="00AC7F97" w:rsidP="006A0965">
      <w:pPr>
        <w:spacing w:before="120" w:after="120"/>
        <w:jc w:val="both"/>
        <w:rPr>
          <w:sz w:val="28"/>
          <w:szCs w:val="28"/>
        </w:rPr>
      </w:pPr>
      <w:r w:rsidRPr="009038D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160" behindDoc="0" locked="0" layoutInCell="1" allowOverlap="1" wp14:anchorId="6359082A" wp14:editId="699B1470">
            <wp:simplePos x="0" y="0"/>
            <wp:positionH relativeFrom="column">
              <wp:posOffset>-1059</wp:posOffset>
            </wp:positionH>
            <wp:positionV relativeFrom="paragraph">
              <wp:posOffset>51435</wp:posOffset>
            </wp:positionV>
            <wp:extent cx="649605" cy="563880"/>
            <wp:effectExtent l="0" t="0" r="0" b="0"/>
            <wp:wrapSquare wrapText="bothSides"/>
            <wp:docPr id="12" name="Рисунок 3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AB5D225-83FC-4EBC-906B-6F016DD33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AB5D225-83FC-4EBC-906B-6F016DD338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9038DC">
        <w:rPr>
          <w:b/>
          <w:sz w:val="28"/>
          <w:szCs w:val="28"/>
        </w:rPr>
        <w:t xml:space="preserve">Рынок труда. </w:t>
      </w:r>
      <w:r w:rsidR="009038DC" w:rsidRPr="0091491C">
        <w:rPr>
          <w:sz w:val="28"/>
          <w:szCs w:val="28"/>
        </w:rPr>
        <w:t xml:space="preserve">Численность рабочей силы (экономически активного населения) в </w:t>
      </w:r>
      <w:r w:rsidR="0091491C" w:rsidRPr="0091491C">
        <w:rPr>
          <w:sz w:val="28"/>
          <w:szCs w:val="28"/>
        </w:rPr>
        <w:t>октябре-декабре</w:t>
      </w:r>
      <w:r w:rsidR="009038DC" w:rsidRPr="0091491C">
        <w:rPr>
          <w:sz w:val="28"/>
          <w:szCs w:val="28"/>
        </w:rPr>
        <w:t xml:space="preserve"> 2021 года (в среднем за последние три месяца), по итогам обследования рабочей силы, </w:t>
      </w:r>
      <w:r w:rsidR="0091491C" w:rsidRPr="0091491C">
        <w:rPr>
          <w:sz w:val="28"/>
          <w:szCs w:val="28"/>
        </w:rPr>
        <w:t>составила 547,5</w:t>
      </w:r>
      <w:r w:rsidR="009038DC" w:rsidRPr="0091491C">
        <w:rPr>
          <w:sz w:val="28"/>
          <w:szCs w:val="28"/>
        </w:rPr>
        <w:t xml:space="preserve"> тыс. человек, в том числе </w:t>
      </w:r>
      <w:r w:rsidR="0091491C" w:rsidRPr="0091491C">
        <w:rPr>
          <w:sz w:val="28"/>
          <w:szCs w:val="28"/>
        </w:rPr>
        <w:t>527,9 тыс. человек или 96,4</w:t>
      </w:r>
      <w:r w:rsidR="009038DC" w:rsidRPr="0091491C">
        <w:rPr>
          <w:sz w:val="28"/>
          <w:szCs w:val="28"/>
        </w:rPr>
        <w:t>% от численности рабочей силы</w:t>
      </w:r>
      <w:r w:rsidR="0091491C" w:rsidRPr="0091491C">
        <w:rPr>
          <w:sz w:val="28"/>
          <w:szCs w:val="28"/>
        </w:rPr>
        <w:t>, были заняты в экономике и 19,6 тыс. человек (3,6</w:t>
      </w:r>
      <w:r w:rsidR="009038DC" w:rsidRPr="0091491C">
        <w:rPr>
          <w:sz w:val="28"/>
          <w:szCs w:val="28"/>
        </w:rPr>
        <w:t>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FD6067" w:rsidRPr="009038DC" w:rsidRDefault="00FD6067" w:rsidP="00713A7D">
      <w:pPr>
        <w:spacing w:before="120"/>
        <w:jc w:val="both"/>
        <w:rPr>
          <w:sz w:val="28"/>
          <w:szCs w:val="28"/>
        </w:rPr>
      </w:pPr>
      <w:r w:rsidRPr="009038DC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9038DC">
        <w:rPr>
          <w:b/>
          <w:sz w:val="28"/>
          <w:szCs w:val="28"/>
        </w:rPr>
        <w:t>Население.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Показатели естественного движения населения</w:t>
      </w:r>
      <w:r w:rsidR="00C370AF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в </w:t>
      </w:r>
      <w:r w:rsidR="00BF41FB" w:rsidRPr="009038DC">
        <w:rPr>
          <w:sz w:val="28"/>
          <w:szCs w:val="28"/>
        </w:rPr>
        <w:t>январе-</w:t>
      </w:r>
      <w:r w:rsidR="00386781">
        <w:rPr>
          <w:sz w:val="28"/>
          <w:szCs w:val="28"/>
        </w:rPr>
        <w:t>декабре</w:t>
      </w:r>
      <w:r w:rsidR="003F35DD" w:rsidRPr="009038DC">
        <w:rPr>
          <w:sz w:val="28"/>
          <w:szCs w:val="28"/>
        </w:rPr>
        <w:t xml:space="preserve"> 2021 года</w:t>
      </w:r>
      <w:r w:rsidR="003F35DD" w:rsidRPr="009038DC">
        <w:rPr>
          <w:i/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 xml:space="preserve">сложились следующим образом: </w:t>
      </w:r>
      <w:r w:rsidR="00771D5C" w:rsidRPr="009038DC">
        <w:rPr>
          <w:sz w:val="28"/>
          <w:szCs w:val="28"/>
        </w:rPr>
        <w:t>число родившихся составило</w:t>
      </w:r>
      <w:r w:rsidR="003F35DD" w:rsidRPr="009038DC">
        <w:rPr>
          <w:sz w:val="28"/>
          <w:szCs w:val="28"/>
        </w:rPr>
        <w:t xml:space="preserve"> </w:t>
      </w:r>
      <w:r w:rsidR="00386781">
        <w:rPr>
          <w:sz w:val="28"/>
          <w:szCs w:val="28"/>
        </w:rPr>
        <w:t>8634</w:t>
      </w:r>
      <w:r w:rsidR="00771D5C" w:rsidRPr="009038DC">
        <w:rPr>
          <w:sz w:val="28"/>
          <w:szCs w:val="28"/>
        </w:rPr>
        <w:t xml:space="preserve"> человек</w:t>
      </w:r>
      <w:r w:rsidR="00386781">
        <w:rPr>
          <w:sz w:val="28"/>
          <w:szCs w:val="28"/>
        </w:rPr>
        <w:t>а</w:t>
      </w:r>
      <w:r w:rsidR="00771D5C" w:rsidRPr="009038DC">
        <w:rPr>
          <w:sz w:val="28"/>
          <w:szCs w:val="28"/>
        </w:rPr>
        <w:t>, умерших -</w:t>
      </w:r>
      <w:r w:rsidR="00EC170C" w:rsidRPr="009038DC">
        <w:rPr>
          <w:sz w:val="28"/>
          <w:szCs w:val="28"/>
        </w:rPr>
        <w:t xml:space="preserve"> </w:t>
      </w:r>
      <w:r w:rsidR="00386781">
        <w:rPr>
          <w:sz w:val="28"/>
          <w:szCs w:val="28"/>
        </w:rPr>
        <w:t>19488</w:t>
      </w:r>
      <w:r w:rsidR="003F35DD" w:rsidRPr="009038DC">
        <w:rPr>
          <w:sz w:val="28"/>
          <w:szCs w:val="28"/>
        </w:rPr>
        <w:t xml:space="preserve"> </w:t>
      </w:r>
      <w:r w:rsidR="00BF41FB" w:rsidRPr="009038DC">
        <w:rPr>
          <w:sz w:val="28"/>
          <w:szCs w:val="28"/>
        </w:rPr>
        <w:t>человек</w:t>
      </w:r>
      <w:r w:rsidR="003F35DD" w:rsidRPr="009038DC">
        <w:rPr>
          <w:sz w:val="28"/>
          <w:szCs w:val="28"/>
        </w:rPr>
        <w:t xml:space="preserve">, естественная убыль составила </w:t>
      </w:r>
      <w:r w:rsidR="00386781">
        <w:rPr>
          <w:sz w:val="28"/>
          <w:szCs w:val="28"/>
        </w:rPr>
        <w:t>10854</w:t>
      </w:r>
      <w:r w:rsidR="00EC170C" w:rsidRPr="009038DC">
        <w:rPr>
          <w:sz w:val="28"/>
          <w:szCs w:val="28"/>
        </w:rPr>
        <w:t xml:space="preserve"> </w:t>
      </w:r>
      <w:r w:rsidR="003F35DD" w:rsidRPr="009038DC">
        <w:rPr>
          <w:sz w:val="28"/>
          <w:szCs w:val="28"/>
        </w:rPr>
        <w:t>человек</w:t>
      </w:r>
      <w:r w:rsidR="00386781">
        <w:rPr>
          <w:sz w:val="28"/>
          <w:szCs w:val="28"/>
        </w:rPr>
        <w:t>а</w:t>
      </w:r>
      <w:r w:rsidR="003F35DD" w:rsidRPr="009038DC">
        <w:rPr>
          <w:sz w:val="28"/>
          <w:szCs w:val="28"/>
        </w:rPr>
        <w:t>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EC170C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Морозова Ольга Анатольевна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6A096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A4A"/>
    <w:rsid w:val="000E0CFF"/>
    <w:rsid w:val="000E49A0"/>
    <w:rsid w:val="000E7C70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81CC1"/>
    <w:rsid w:val="00190074"/>
    <w:rsid w:val="00191593"/>
    <w:rsid w:val="00196883"/>
    <w:rsid w:val="001A1E65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26F28"/>
    <w:rsid w:val="002319E8"/>
    <w:rsid w:val="00243C9E"/>
    <w:rsid w:val="00250774"/>
    <w:rsid w:val="00253570"/>
    <w:rsid w:val="00253E1D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86781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4F61D0"/>
    <w:rsid w:val="004F70B4"/>
    <w:rsid w:val="005009FA"/>
    <w:rsid w:val="005138A4"/>
    <w:rsid w:val="0052164D"/>
    <w:rsid w:val="00535ACE"/>
    <w:rsid w:val="00542000"/>
    <w:rsid w:val="005432C1"/>
    <w:rsid w:val="00546D2B"/>
    <w:rsid w:val="00547D9F"/>
    <w:rsid w:val="00566E67"/>
    <w:rsid w:val="00573E89"/>
    <w:rsid w:val="005817E8"/>
    <w:rsid w:val="005A4A0F"/>
    <w:rsid w:val="005A7D75"/>
    <w:rsid w:val="005B787F"/>
    <w:rsid w:val="005E4009"/>
    <w:rsid w:val="005E4728"/>
    <w:rsid w:val="005E4D7B"/>
    <w:rsid w:val="005F7469"/>
    <w:rsid w:val="00612CD5"/>
    <w:rsid w:val="0064079A"/>
    <w:rsid w:val="00640834"/>
    <w:rsid w:val="00640B16"/>
    <w:rsid w:val="006421FE"/>
    <w:rsid w:val="00651457"/>
    <w:rsid w:val="00667804"/>
    <w:rsid w:val="00670B9E"/>
    <w:rsid w:val="006751F4"/>
    <w:rsid w:val="006770D2"/>
    <w:rsid w:val="00682AE4"/>
    <w:rsid w:val="00683BD9"/>
    <w:rsid w:val="006A0965"/>
    <w:rsid w:val="006A317F"/>
    <w:rsid w:val="006B0C50"/>
    <w:rsid w:val="006B52BA"/>
    <w:rsid w:val="006B7A75"/>
    <w:rsid w:val="006C0312"/>
    <w:rsid w:val="006C4694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3A7D"/>
    <w:rsid w:val="0071558F"/>
    <w:rsid w:val="007240EF"/>
    <w:rsid w:val="00732781"/>
    <w:rsid w:val="007421CC"/>
    <w:rsid w:val="00744F06"/>
    <w:rsid w:val="007510C0"/>
    <w:rsid w:val="00761216"/>
    <w:rsid w:val="00762111"/>
    <w:rsid w:val="00767858"/>
    <w:rsid w:val="00771940"/>
    <w:rsid w:val="00771D5C"/>
    <w:rsid w:val="007811F4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36E42"/>
    <w:rsid w:val="00843628"/>
    <w:rsid w:val="00884EEE"/>
    <w:rsid w:val="008B0E51"/>
    <w:rsid w:val="008B1554"/>
    <w:rsid w:val="008C005A"/>
    <w:rsid w:val="008D3EEB"/>
    <w:rsid w:val="008D6054"/>
    <w:rsid w:val="008D78C7"/>
    <w:rsid w:val="008E6E06"/>
    <w:rsid w:val="008F06D7"/>
    <w:rsid w:val="008F1C07"/>
    <w:rsid w:val="008F3B29"/>
    <w:rsid w:val="008F5E7E"/>
    <w:rsid w:val="009008B3"/>
    <w:rsid w:val="009017A2"/>
    <w:rsid w:val="009038DC"/>
    <w:rsid w:val="0091491C"/>
    <w:rsid w:val="00915291"/>
    <w:rsid w:val="00916DAD"/>
    <w:rsid w:val="009267ED"/>
    <w:rsid w:val="009374F3"/>
    <w:rsid w:val="009423F3"/>
    <w:rsid w:val="00970675"/>
    <w:rsid w:val="00974312"/>
    <w:rsid w:val="00985D1B"/>
    <w:rsid w:val="00986A4C"/>
    <w:rsid w:val="00986A89"/>
    <w:rsid w:val="009A23E6"/>
    <w:rsid w:val="009B7CBC"/>
    <w:rsid w:val="009C7908"/>
    <w:rsid w:val="009E5391"/>
    <w:rsid w:val="009F2CA9"/>
    <w:rsid w:val="009F6534"/>
    <w:rsid w:val="00A0378F"/>
    <w:rsid w:val="00A078B7"/>
    <w:rsid w:val="00A2035E"/>
    <w:rsid w:val="00A3229A"/>
    <w:rsid w:val="00A34272"/>
    <w:rsid w:val="00A729D6"/>
    <w:rsid w:val="00A72A8B"/>
    <w:rsid w:val="00A753F7"/>
    <w:rsid w:val="00A7728A"/>
    <w:rsid w:val="00A82E2E"/>
    <w:rsid w:val="00A86865"/>
    <w:rsid w:val="00A96796"/>
    <w:rsid w:val="00A96CF2"/>
    <w:rsid w:val="00A97EC9"/>
    <w:rsid w:val="00AB6E72"/>
    <w:rsid w:val="00AC1F2C"/>
    <w:rsid w:val="00AC48DF"/>
    <w:rsid w:val="00AC7C45"/>
    <w:rsid w:val="00AC7F97"/>
    <w:rsid w:val="00AD4F71"/>
    <w:rsid w:val="00AE431A"/>
    <w:rsid w:val="00AE4E08"/>
    <w:rsid w:val="00AE5507"/>
    <w:rsid w:val="00AE701A"/>
    <w:rsid w:val="00B21720"/>
    <w:rsid w:val="00B24E60"/>
    <w:rsid w:val="00B32CE0"/>
    <w:rsid w:val="00B34134"/>
    <w:rsid w:val="00B4200C"/>
    <w:rsid w:val="00B4736E"/>
    <w:rsid w:val="00B654C4"/>
    <w:rsid w:val="00B74FFD"/>
    <w:rsid w:val="00B76BF8"/>
    <w:rsid w:val="00B8126C"/>
    <w:rsid w:val="00B828D9"/>
    <w:rsid w:val="00B936D4"/>
    <w:rsid w:val="00BB01CC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4AC9"/>
    <w:rsid w:val="00C66EE0"/>
    <w:rsid w:val="00C71611"/>
    <w:rsid w:val="00C809EB"/>
    <w:rsid w:val="00C84967"/>
    <w:rsid w:val="00C86D03"/>
    <w:rsid w:val="00C935B7"/>
    <w:rsid w:val="00CA043C"/>
    <w:rsid w:val="00CA3FC6"/>
    <w:rsid w:val="00CA6435"/>
    <w:rsid w:val="00CC68F9"/>
    <w:rsid w:val="00CD3416"/>
    <w:rsid w:val="00CD6B91"/>
    <w:rsid w:val="00CE712A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229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31087"/>
    <w:rsid w:val="00F37436"/>
    <w:rsid w:val="00F45B26"/>
    <w:rsid w:val="00F552D2"/>
    <w:rsid w:val="00F71802"/>
    <w:rsid w:val="00F75E59"/>
    <w:rsid w:val="00F870C5"/>
    <w:rsid w:val="00F93573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../ppt/media/image262.sv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webSettings" Target="webSettings.xm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../ppt/media/image18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3E161-BF77-4D46-B2F7-C7875826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Морозова Ольга Анатольевна</cp:lastModifiedBy>
  <cp:revision>16</cp:revision>
  <cp:lastPrinted>2021-12-07T11:04:00Z</cp:lastPrinted>
  <dcterms:created xsi:type="dcterms:W3CDTF">2021-12-07T11:20:00Z</dcterms:created>
  <dcterms:modified xsi:type="dcterms:W3CDTF">2022-03-10T09:03:00Z</dcterms:modified>
</cp:coreProperties>
</file>